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8A20" w14:textId="2981BA00" w:rsidR="00847324" w:rsidRPr="00847324" w:rsidRDefault="00847324" w:rsidP="00427B8F">
      <w:pPr>
        <w:keepNext/>
        <w:keepLines/>
        <w:widowControl w:val="0"/>
        <w:spacing w:after="0" w:line="240" w:lineRule="auto"/>
        <w:ind w:right="20"/>
        <w:outlineLvl w:val="4"/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  <w:t xml:space="preserve">Załącznik nr 08.05  </w:t>
      </w:r>
    </w:p>
    <w:p w14:paraId="79F8C2E4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</w:p>
    <w:p w14:paraId="575999CA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Klauzula informacyjna  </w:t>
      </w:r>
    </w:p>
    <w:p w14:paraId="236DC90E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>Postępowanie kwalifikacyjne i inne</w:t>
      </w:r>
    </w:p>
    <w:p w14:paraId="45C6DC6D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903203B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7F86116" w14:textId="74818F75" w:rsidR="00847324" w:rsidRDefault="00847324" w:rsidP="00847324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Informacja Administratora danych osobowych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dla</w:t>
      </w:r>
      <w:r w:rsidR="00975217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 xml:space="preserve"> osób biorących udział w postępowaniach kwalifikacyjnych w sprawach nadania:</w:t>
      </w:r>
    </w:p>
    <w:p w14:paraId="4B57878F" w14:textId="3773F31E" w:rsidR="00975217" w:rsidRDefault="00975217" w:rsidP="00847324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- uprawnień budowlanych</w:t>
      </w:r>
    </w:p>
    <w:p w14:paraId="726784D1" w14:textId="02805790" w:rsidR="00975217" w:rsidRPr="00847324" w:rsidRDefault="00975217" w:rsidP="00847324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- tytułu rzeczoznawcy budowlanego</w:t>
      </w:r>
    </w:p>
    <w:p w14:paraId="5EB140F6" w14:textId="77777777" w:rsidR="00847324" w:rsidRPr="00847324" w:rsidRDefault="00847324" w:rsidP="00847324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51161181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[Administrator i dane kontaktowe administratora i Inspektora Ochrony Danych]  </w:t>
      </w:r>
    </w:p>
    <w:p w14:paraId="56AA7088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3ABF61C" w14:textId="2CBE3599" w:rsidR="00847324" w:rsidRPr="00847324" w:rsidRDefault="00847324" w:rsidP="00847324">
      <w:pPr>
        <w:widowControl w:val="0"/>
        <w:tabs>
          <w:tab w:val="left" w:leader="dot" w:pos="8405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Administratorem danych osobowych jest </w:t>
      </w:r>
      <w:bookmarkStart w:id="0" w:name="_Hlk141876726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Zachodniopomorska Okręgowa Izba Inżynierów Budownictwa z siedzibą przy ul. Energetyków 9 w Szczecinie.  </w:t>
      </w:r>
      <w:bookmarkEnd w:id="0"/>
    </w:p>
    <w:p w14:paraId="570D6ECE" w14:textId="77777777" w:rsidR="00847324" w:rsidRPr="00847324" w:rsidRDefault="00847324" w:rsidP="00847324">
      <w:pPr>
        <w:widowControl w:val="0"/>
        <w:tabs>
          <w:tab w:val="left" w:leader="dot" w:pos="1450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960BE7C" w14:textId="607F1987" w:rsidR="00847324" w:rsidRPr="00847324" w:rsidRDefault="00847324" w:rsidP="00847324">
      <w:pPr>
        <w:widowControl w:val="0"/>
        <w:tabs>
          <w:tab w:val="left" w:leader="dot" w:pos="1450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Kontakt z administratorem jest możliwy za pośrednictwem adresu  e-mail: </w:t>
      </w:r>
      <w:hyperlink r:id="rId8" w:history="1">
        <w:r w:rsidR="00A75077" w:rsidRPr="00F0457D">
          <w:rPr>
            <w:rStyle w:val="Hipercze"/>
            <w:rFonts w:ascii="Arial" w:eastAsia="Calibri" w:hAnsi="Arial" w:cs="Arial"/>
            <w:kern w:val="0"/>
            <w:lang w:eastAsia="pl-PL" w:bidi="pl-PL"/>
            <w14:ligatures w14:val="none"/>
          </w:rPr>
          <w:t>biuro@zoiib.pl</w:t>
        </w:r>
      </w:hyperlink>
      <w:r w:rsidR="00A75077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lub pisemnie na wyżej wskazany adres siedziby administratora.  </w:t>
      </w:r>
    </w:p>
    <w:p w14:paraId="4F78793B" w14:textId="77777777" w:rsidR="00847324" w:rsidRPr="00847324" w:rsidRDefault="00847324" w:rsidP="00847324">
      <w:pPr>
        <w:widowControl w:val="0"/>
        <w:tabs>
          <w:tab w:val="left" w:leader="dot" w:pos="1450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5BCFB2A2" w14:textId="2347684A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We wszystkich sprawach z zakresu ochrony danych osobowych może Pani/Pan kontaktować się z wyznaczonym przez administratora Inspektorem Ochrony Danych. Taki kontakt może się odbyć drogą elektroniczną na adres e-mail</w:t>
      </w:r>
      <w:r w:rsidR="00975217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iod@zo</w:t>
      </w:r>
      <w:r w:rsidR="00A75077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i</w:t>
      </w:r>
      <w:r w:rsidR="00975217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ib.pl</w:t>
      </w:r>
    </w:p>
    <w:p w14:paraId="4A04E7C3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393C07CC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[Przetwarzanie danych]</w:t>
      </w:r>
    </w:p>
    <w:p w14:paraId="4F03DC6C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D8CC62C" w14:textId="50EA2825" w:rsidR="00975217" w:rsidRDefault="00847324" w:rsidP="00975217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Administrator będzie przetwarzał Pani/Pana dane osobowe w celu prowadzenia postępowania </w:t>
      </w:r>
      <w:r w:rsidR="00975217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kwalifikacyjnego </w:t>
      </w:r>
      <w:r w:rsidR="00975217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kwalifikacyjnych w sprawach nadania uprawnień budowlanych albo tytułu rzeczoznawcy budowlanego</w:t>
      </w:r>
      <w:r w:rsidR="00975217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oraz prowadzenia rejestru 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>osób, którym nadano uprawnienia budowlane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, jak również w celach archiwalnych w związku z ustawą o narodowym zasobie archiwalnym i archiwach z dnia 14 lipca 1983 rok (Dz. U. z 20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ze zmianami)</w:t>
      </w:r>
      <w:r w:rsidR="00975217">
        <w:rPr>
          <w:rFonts w:ascii="Arial" w:eastAsia="Calibri" w:hAnsi="Arial" w:cs="Arial"/>
          <w:kern w:val="0"/>
          <w:lang w:eastAsia="pl-PL" w:bidi="pl-PL"/>
          <w14:ligatures w14:val="none"/>
        </w:rPr>
        <w:t>.</w:t>
      </w:r>
    </w:p>
    <w:p w14:paraId="622C07BB" w14:textId="3C9B4BF8" w:rsidR="00847324" w:rsidRPr="00847324" w:rsidRDefault="00975217" w:rsidP="00975217">
      <w:pPr>
        <w:keepNext/>
        <w:keepLines/>
        <w:widowControl w:val="0"/>
        <w:tabs>
          <w:tab w:val="left" w:leader="dot" w:pos="8405"/>
        </w:tabs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lang w:eastAsia="pl-PL" w:bidi="pl-PL"/>
          <w14:ligatures w14:val="none"/>
        </w:rPr>
        <w:t>W</w:t>
      </w:r>
      <w:r w:rsidR="00847324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 przypadku Pani / Pana braku zgody niemożliwe jest zrealizowanie powyższych celów.  </w:t>
      </w:r>
    </w:p>
    <w:p w14:paraId="4E316B5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5968DF4C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274B4D90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Obowiązek podania przez Panią / Pana danych osobowych bezpośrednio Pani / Pana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doty-czących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jest wymogiem ustawowym określonym w przepisach poniżej wskazanych aktów nor-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matywnych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regulujących nadawanie uprawnień budowlanych przez organy Polskiej Izby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Inży-nierów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Budownictwa, w szczególności:  </w:t>
      </w:r>
    </w:p>
    <w:p w14:paraId="0EEB56D2" w14:textId="7FC1FBC4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7 lipca 1994 rok Prawo budowlane (</w:t>
      </w:r>
      <w:r w:rsidR="00881796"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Dz.U.2024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poz. </w:t>
      </w:r>
      <w:r w:rsidR="00881796"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725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</w:t>
      </w:r>
    </w:p>
    <w:p w14:paraId="756E7108" w14:textId="3C0B2C31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15 grudnia 2000 rok o samorządach zawodowych architektów oraz inżynierów budownictwa (Dz.U. z 20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>23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>551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</w:t>
      </w:r>
    </w:p>
    <w:p w14:paraId="28F32955" w14:textId="7BB441EB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14 czerwca 1960 rok - Kodeks postępowania administracyjnego (Dz.U. z 2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>024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881796">
        <w:rPr>
          <w:rFonts w:ascii="Arial" w:eastAsia="Calibri" w:hAnsi="Arial" w:cs="Arial"/>
          <w:kern w:val="0"/>
          <w:lang w:eastAsia="pl-PL" w:bidi="pl-PL"/>
          <w14:ligatures w14:val="none"/>
        </w:rPr>
        <w:t>572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 </w:t>
      </w:r>
    </w:p>
    <w:p w14:paraId="13856B3D" w14:textId="39BCCAC7" w:rsidR="00847324" w:rsidRPr="00881796" w:rsidRDefault="00847324" w:rsidP="0088179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Ustawie </w:t>
      </w:r>
      <w:r w:rsidR="00881796"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z dnia 20 lipca 2018 r. - Prawo o szkolnictwie wyższym i nauce (</w:t>
      </w:r>
      <w:proofErr w:type="spellStart"/>
      <w:r w:rsidR="00881796"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t.j</w:t>
      </w:r>
      <w:proofErr w:type="spellEnd"/>
      <w:r w:rsidR="00881796"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. Dz. U. z 2024 r. poz. 1571).</w:t>
      </w:r>
    </w:p>
    <w:p w14:paraId="006FAFF9" w14:textId="4119E163" w:rsidR="00847324" w:rsidRPr="00847324" w:rsidRDefault="000C3F71" w:rsidP="00847324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>Rozporządzeni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u</w:t>
      </w: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Ministra Inwestycji i Rozwoju z dnia 29 kwietnia 2019 r. w sprawie przygotowania zawodowego do wykonywania samodzielnych funkcji technicznych w budownictwie (Dz. U. poz. 831)</w:t>
      </w:r>
      <w:r w:rsidR="00847324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,  </w:t>
      </w:r>
    </w:p>
    <w:p w14:paraId="539BF0C2" w14:textId="77777777" w:rsidR="000C3F71" w:rsidRDefault="000C3F71" w:rsidP="00847324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>Rozporządzeni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u</w:t>
      </w: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Ministra Rozwoju i Technologii z dnia 28 marca 2023 r. w sprawie systemu Centralny Rejestr Osób Posiadających Uprawnienia Budowlane (Dz. U. poz. 746).</w:t>
      </w:r>
    </w:p>
    <w:p w14:paraId="43837996" w14:textId="09E98ADB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Statucie samorządu zawodowego inżynierów budownictwa,  </w:t>
      </w:r>
    </w:p>
    <w:p w14:paraId="25DC4E34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Rady Polskiej Izby Inżynierów Budownictwa,  </w:t>
      </w:r>
    </w:p>
    <w:p w14:paraId="0FB0EB26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547"/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Komisji Rewizyjnej Polskiej Izby Inżynierów Budownictwa,  </w:t>
      </w:r>
    </w:p>
    <w:p w14:paraId="1139C482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54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Komisji Kwalifikacyjnej Polskiej Izby Inżynierów Budownictwa,  </w:t>
      </w:r>
    </w:p>
    <w:p w14:paraId="70346F70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54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Krajowego Sądu Dyscyplinarnego Polskiej Izby Inżynierów Budownictwa,  </w:t>
      </w:r>
    </w:p>
    <w:p w14:paraId="26A40F14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Krajowego Rzecznika Odpowiedzialności Zawodowej Polskiej Izby Inżynierów Budownictwa,  </w:t>
      </w:r>
    </w:p>
    <w:p w14:paraId="7EE3419C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7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rad Polskiej Izby Inżynierów Budownictwa,  </w:t>
      </w:r>
    </w:p>
    <w:p w14:paraId="6F590B95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lastRenderedPageBreak/>
        <w:t xml:space="preserve">Regulaminie okręgowych komisji rewizyjnych Polskiej Izby Inżynierów Budownictwa,  </w:t>
      </w:r>
    </w:p>
    <w:p w14:paraId="461E5488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Regulaminach okręgowych komisji kwalifikacyjnych Polskiej Izby Inżynierów Budownictwa,  </w:t>
      </w:r>
    </w:p>
    <w:p w14:paraId="149DB38F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sądów dyscyplinarnych Polskiej Izby Inżynierów Budownictwa,  </w:t>
      </w:r>
    </w:p>
    <w:p w14:paraId="00FE39BD" w14:textId="77777777" w:rsidR="00847324" w:rsidRPr="00847324" w:rsidRDefault="00847324" w:rsidP="00847324">
      <w:pPr>
        <w:widowControl w:val="0"/>
        <w:numPr>
          <w:ilvl w:val="0"/>
          <w:numId w:val="5"/>
        </w:numPr>
        <w:tabs>
          <w:tab w:val="left" w:pos="486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rzeczników odpowiedzialności zawodowej Polskiej Izby Inżynierów Budownictwa.  </w:t>
      </w:r>
    </w:p>
    <w:p w14:paraId="33F9B165" w14:textId="77777777" w:rsidR="00847324" w:rsidRPr="00847324" w:rsidRDefault="00847324" w:rsidP="00847324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D175034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[Okres przechowywania danych]</w:t>
      </w:r>
    </w:p>
    <w:p w14:paraId="526C9812" w14:textId="2998335F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będą przechowywane do momentu wygaśnięcia obowiązku przechowywania danych wynikającego z przepisów prawa, w szczególności obowiązku przechowywania dokumentów wynikającego z ustawy o narodowym zasobie archiwalnym i archiwach z dnia 14 lipca 1983 rok (Dz.U. z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ze zmianami).  </w:t>
      </w:r>
    </w:p>
    <w:p w14:paraId="2B12BD13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8EC4B7C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[Przekazywanie danych]</w:t>
      </w:r>
    </w:p>
    <w:p w14:paraId="6C1895C2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mogą być udostępnione podmiotom i organom upoważnionym do przetwarzania tych danych na podstawie przepisów prawa, a także na podstawie zawartych przez administratora umów,  </w:t>
      </w:r>
    </w:p>
    <w:p w14:paraId="063618C9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mogą być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przekazywane podmiotom przetwarzającym dane osobowe na zlecenie administratora: dostawcom usług IT, podmiotom wyceniającym szkody,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przy czym takie podmioty przetwarzają dane na podstawie umowy z administratorem i wyłącznie zgodnie z poleceniami administratora.  </w:t>
      </w:r>
    </w:p>
    <w:p w14:paraId="64617A4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A9E17BF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bookmarkStart w:id="1" w:name="_Hlk142467452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[Pani / Pana prawa]  </w:t>
      </w:r>
    </w:p>
    <w:p w14:paraId="6E01B534" w14:textId="77777777" w:rsidR="00847324" w:rsidRPr="00847324" w:rsidRDefault="00847324" w:rsidP="00847324">
      <w:pPr>
        <w:widowControl w:val="0"/>
        <w:spacing w:after="0" w:line="240" w:lineRule="auto"/>
        <w:ind w:left="380" w:hanging="380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Arial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■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posiada Pani / Pan:  </w:t>
      </w:r>
    </w:p>
    <w:p w14:paraId="52917C48" w14:textId="77777777" w:rsidR="00847324" w:rsidRPr="00847324" w:rsidRDefault="00847324" w:rsidP="000C3F71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na podstawie art. 15 RODO prawo dostępu do danych osobowych Pani / Pana dotyczą-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cych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,  </w:t>
      </w:r>
    </w:p>
    <w:p w14:paraId="3259C1AE" w14:textId="77777777" w:rsidR="00847324" w:rsidRPr="00847324" w:rsidRDefault="00847324" w:rsidP="000C3F71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16 RODO prawo do sprostowania Pani/Pana danych osobowych,  </w:t>
      </w:r>
    </w:p>
    <w:p w14:paraId="3867FCCA" w14:textId="77777777" w:rsidR="00847324" w:rsidRPr="00847324" w:rsidRDefault="00847324" w:rsidP="000C3F71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18 RODO prawo żądania od administratora ograniczenia przetwarzania danych osobowych z zastrzeżeniem przypadków, o których mowa w art. 18 ust. 2 RODO,  </w:t>
      </w:r>
    </w:p>
    <w:p w14:paraId="08599D4A" w14:textId="77777777" w:rsidR="00847324" w:rsidRPr="00847324" w:rsidRDefault="00847324" w:rsidP="000C3F71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prawo do wniesienia skargi do Prezesa Urzędu Ochrony Danych Osobowych, gdy uzna Pani / Pan, że przetwarzanie danych osobowych Pani/Pana dotyczących narusza przepisy RODO,  </w:t>
      </w:r>
    </w:p>
    <w:p w14:paraId="70F3D36E" w14:textId="77777777" w:rsidR="00847324" w:rsidRPr="00847324" w:rsidRDefault="00847324" w:rsidP="000C3F71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Arial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■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nie przysługuje Pani/Panu:  </w:t>
      </w:r>
    </w:p>
    <w:p w14:paraId="550321F7" w14:textId="77777777" w:rsidR="00847324" w:rsidRPr="00847324" w:rsidRDefault="00847324" w:rsidP="000C3F71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w związku z art. 17 ust. 3 lit. b, d lub e RODO prawo do usunięcia danych osobowych,  </w:t>
      </w:r>
    </w:p>
    <w:p w14:paraId="743AD612" w14:textId="77777777" w:rsidR="00847324" w:rsidRPr="00847324" w:rsidRDefault="00847324" w:rsidP="000C3F71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prawo do przenoszenia danych osobowych, o którym mowa w art. 20 RODO,  </w:t>
      </w:r>
    </w:p>
    <w:p w14:paraId="10336C79" w14:textId="77777777" w:rsidR="00847324" w:rsidRPr="00847324" w:rsidRDefault="00847324" w:rsidP="000C3F71">
      <w:pPr>
        <w:keepNext/>
        <w:keepLines/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36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 </w:t>
      </w:r>
    </w:p>
    <w:p w14:paraId="1FD52238" w14:textId="77777777" w:rsidR="00847324" w:rsidRPr="00847324" w:rsidRDefault="00847324" w:rsidP="00847324">
      <w:pPr>
        <w:keepNext/>
        <w:keepLines/>
        <w:widowControl w:val="0"/>
        <w:tabs>
          <w:tab w:val="left" w:pos="540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4E8E8407" w14:textId="6885F40E" w:rsidR="00847324" w:rsidRPr="00847324" w:rsidRDefault="00847324" w:rsidP="000C3F71">
      <w:pPr>
        <w:keepNext/>
        <w:keepLines/>
        <w:widowControl w:val="0"/>
        <w:tabs>
          <w:tab w:val="left" w:pos="1181"/>
        </w:tabs>
        <w:spacing w:after="0" w:line="240" w:lineRule="auto"/>
        <w:ind w:right="-15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Wyjaśnienie: prawo do ograniczenia przetwarzania nie ma zastosowania w odniesieniu do przechowywania, w celu zapewnienia korzystania ze środków ochrony prawnej lub w celu ochrony praw innej osoby fizycznej lub prawnej, lub z uwagi na ważne względy interesu publicznego Unii Europejskiej lub państwa członkowskiego.</w:t>
      </w:r>
    </w:p>
    <w:p w14:paraId="4C6BD789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0387830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bookmarkEnd w:id="1"/>
    <w:p w14:paraId="7167A5F9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BA2ED59" w14:textId="0019AEF8" w:rsidR="003B4F69" w:rsidRPr="009E5C4F" w:rsidRDefault="003B4F69" w:rsidP="006D50DA">
      <w:pPr>
        <w:widowControl w:val="0"/>
        <w:spacing w:after="0" w:line="240" w:lineRule="auto"/>
        <w:rPr>
          <w:rFonts w:ascii="Arial" w:eastAsia="Calibri" w:hAnsi="Arial" w:cs="Arial"/>
          <w:color w:val="FF0000"/>
          <w:kern w:val="0"/>
          <w14:ligatures w14:val="none"/>
        </w:rPr>
      </w:pPr>
    </w:p>
    <w:sectPr w:rsidR="003B4F69" w:rsidRPr="009E5C4F" w:rsidSect="0084677F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614CD"/>
    <w:rsid w:val="000667A9"/>
    <w:rsid w:val="000C3F71"/>
    <w:rsid w:val="003B4F69"/>
    <w:rsid w:val="00427B8F"/>
    <w:rsid w:val="004C1DE8"/>
    <w:rsid w:val="00502475"/>
    <w:rsid w:val="00675499"/>
    <w:rsid w:val="006862EB"/>
    <w:rsid w:val="006D50DA"/>
    <w:rsid w:val="00771F2C"/>
    <w:rsid w:val="00800AAF"/>
    <w:rsid w:val="0083492A"/>
    <w:rsid w:val="0084677F"/>
    <w:rsid w:val="008469A6"/>
    <w:rsid w:val="00847324"/>
    <w:rsid w:val="00881796"/>
    <w:rsid w:val="00975217"/>
    <w:rsid w:val="009A6676"/>
    <w:rsid w:val="009E5C4F"/>
    <w:rsid w:val="00A7095F"/>
    <w:rsid w:val="00A75077"/>
    <w:rsid w:val="00B50E42"/>
    <w:rsid w:val="00C178E8"/>
    <w:rsid w:val="00CB1DD0"/>
    <w:rsid w:val="00CD49D7"/>
    <w:rsid w:val="00CE5271"/>
    <w:rsid w:val="00D240BB"/>
    <w:rsid w:val="00D520BF"/>
    <w:rsid w:val="00DB0D10"/>
    <w:rsid w:val="00DD779E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oii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8FA9-72EE-4C3E-8D7B-98DADD5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2025-02-07T12:51:00Z</dcterms:created>
  <dcterms:modified xsi:type="dcterms:W3CDTF">2025-02-07T12:59:00Z</dcterms:modified>
</cp:coreProperties>
</file>