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27CF" w14:textId="635F46DB" w:rsidR="00847324" w:rsidRPr="00847324" w:rsidRDefault="00847324" w:rsidP="00847324">
      <w:pPr>
        <w:widowControl w:val="0"/>
        <w:spacing w:after="0" w:line="240" w:lineRule="auto"/>
        <w:rPr>
          <w:rFonts w:ascii="Arial" w:eastAsia="Calibri" w:hAnsi="Arial" w:cs="Arial"/>
          <w:color w:val="FF0000"/>
          <w:kern w:val="0"/>
          <w:lang w:eastAsia="pl-PL" w:bidi="pl-PL"/>
          <w14:ligatures w14:val="none"/>
        </w:rPr>
      </w:pPr>
    </w:p>
    <w:p w14:paraId="1A9F0ED6" w14:textId="77777777" w:rsidR="00847324" w:rsidRPr="00847324" w:rsidRDefault="00847324" w:rsidP="00847324">
      <w:pPr>
        <w:keepNext/>
        <w:keepLines/>
        <w:widowControl w:val="0"/>
        <w:shd w:val="clear" w:color="auto" w:fill="FFFFFF"/>
        <w:tabs>
          <w:tab w:val="left" w:pos="1181"/>
          <w:tab w:val="left" w:pos="9000"/>
        </w:tabs>
        <w:spacing w:after="0" w:line="240" w:lineRule="auto"/>
        <w:ind w:right="84"/>
        <w:jc w:val="right"/>
        <w:rPr>
          <w:rFonts w:ascii="Arial" w:eastAsia="Calibri" w:hAnsi="Arial" w:cs="Arial"/>
          <w:i/>
          <w:iCs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 xml:space="preserve">Załącznik nr 08.06  </w:t>
      </w:r>
    </w:p>
    <w:p w14:paraId="6308EB07" w14:textId="77777777" w:rsidR="00847324" w:rsidRPr="00847324" w:rsidRDefault="00847324" w:rsidP="00847324">
      <w:pPr>
        <w:keepNext/>
        <w:keepLines/>
        <w:widowControl w:val="0"/>
        <w:shd w:val="clear" w:color="auto" w:fill="FFFFFF"/>
        <w:tabs>
          <w:tab w:val="left" w:pos="1181"/>
        </w:tabs>
        <w:spacing w:after="0" w:line="240" w:lineRule="auto"/>
        <w:ind w:right="360"/>
        <w:jc w:val="center"/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</w:pPr>
    </w:p>
    <w:p w14:paraId="682D49BA" w14:textId="77777777" w:rsidR="00847324" w:rsidRPr="00847324" w:rsidRDefault="00847324" w:rsidP="00847324">
      <w:pPr>
        <w:keepNext/>
        <w:keepLines/>
        <w:widowControl w:val="0"/>
        <w:shd w:val="clear" w:color="auto" w:fill="FFFFFF"/>
        <w:tabs>
          <w:tab w:val="left" w:pos="1181"/>
        </w:tabs>
        <w:spacing w:after="0" w:line="240" w:lineRule="auto"/>
        <w:ind w:right="360"/>
        <w:jc w:val="center"/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color w:val="000000"/>
          <w:kern w:val="0"/>
          <w:sz w:val="24"/>
          <w:szCs w:val="24"/>
          <w:lang w:eastAsia="pl-PL" w:bidi="pl-PL"/>
          <w14:ligatures w14:val="none"/>
        </w:rPr>
        <w:t xml:space="preserve">Klauzula informacyjna uniwersalna  </w:t>
      </w:r>
    </w:p>
    <w:p w14:paraId="2C724AC6" w14:textId="77777777" w:rsidR="00847324" w:rsidRPr="00847324" w:rsidRDefault="00847324" w:rsidP="00847324">
      <w:pPr>
        <w:keepNext/>
        <w:keepLines/>
        <w:widowControl w:val="0"/>
        <w:tabs>
          <w:tab w:val="left" w:pos="1181"/>
        </w:tabs>
        <w:spacing w:after="0" w:line="240" w:lineRule="auto"/>
        <w:ind w:right="360"/>
        <w:jc w:val="center"/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  <w:t xml:space="preserve">Wnioski w sprawach członkowskich  </w:t>
      </w:r>
    </w:p>
    <w:p w14:paraId="37AB5E7A" w14:textId="77777777" w:rsidR="00847324" w:rsidRPr="00847324" w:rsidRDefault="00847324" w:rsidP="00847324">
      <w:pPr>
        <w:keepNext/>
        <w:keepLines/>
        <w:widowControl w:val="0"/>
        <w:tabs>
          <w:tab w:val="left" w:pos="1181"/>
        </w:tabs>
        <w:spacing w:after="0" w:line="240" w:lineRule="auto"/>
        <w:ind w:right="36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44545246" w14:textId="77777777" w:rsidR="00847324" w:rsidRPr="00847324" w:rsidRDefault="00847324" w:rsidP="00847324">
      <w:pPr>
        <w:keepNext/>
        <w:keepLines/>
        <w:widowControl w:val="0"/>
        <w:tabs>
          <w:tab w:val="left" w:pos="1181"/>
        </w:tabs>
        <w:spacing w:after="0" w:line="240" w:lineRule="auto"/>
        <w:ind w:right="36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71E52D1B" w14:textId="21859201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Informacja Administratora danych osobowych </w:t>
      </w:r>
      <w:r w:rsidRPr="00847324"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 xml:space="preserve">dla </w:t>
      </w:r>
      <w:r w:rsidR="0083492A"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 xml:space="preserve">członków </w:t>
      </w:r>
      <w:r w:rsidR="0083492A"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Zachodniopomorsk</w:t>
      </w:r>
      <w:r w:rsidR="0083492A">
        <w:rPr>
          <w:rFonts w:ascii="Arial" w:eastAsia="Calibri" w:hAnsi="Arial" w:cs="Arial"/>
          <w:kern w:val="0"/>
          <w:lang w:eastAsia="pl-PL" w:bidi="pl-PL"/>
          <w14:ligatures w14:val="none"/>
        </w:rPr>
        <w:t>iej</w:t>
      </w:r>
      <w:r w:rsidR="0083492A"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Okręgow</w:t>
      </w:r>
      <w:r w:rsidR="0083492A">
        <w:rPr>
          <w:rFonts w:ascii="Arial" w:eastAsia="Calibri" w:hAnsi="Arial" w:cs="Arial"/>
          <w:kern w:val="0"/>
          <w:lang w:eastAsia="pl-PL" w:bidi="pl-PL"/>
          <w14:ligatures w14:val="none"/>
        </w:rPr>
        <w:t>ej</w:t>
      </w:r>
      <w:r w:rsidR="0083492A"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Izb</w:t>
      </w:r>
      <w:r w:rsidR="0083492A">
        <w:rPr>
          <w:rFonts w:ascii="Arial" w:eastAsia="Calibri" w:hAnsi="Arial" w:cs="Arial"/>
          <w:kern w:val="0"/>
          <w:lang w:eastAsia="pl-PL" w:bidi="pl-PL"/>
          <w14:ligatures w14:val="none"/>
        </w:rPr>
        <w:t>y</w:t>
      </w:r>
      <w:r w:rsidR="0083492A"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Inżynierów Budownictwa</w:t>
      </w:r>
    </w:p>
    <w:p w14:paraId="0000514F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273BF7C7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[Administrator i dane kontaktowe administratora i Inspektora Ochrony Danych]  </w:t>
      </w:r>
    </w:p>
    <w:p w14:paraId="429D49FD" w14:textId="1449343B" w:rsidR="00847324" w:rsidRPr="00847324" w:rsidRDefault="00847324" w:rsidP="00847324">
      <w:pPr>
        <w:widowControl w:val="0"/>
        <w:tabs>
          <w:tab w:val="left" w:leader="dot" w:pos="9498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Administratorem danych osobowych jest Zachodniopomorska Okręgowa Izba Inżynierów Budownictwa z siedzibą przy ul. Energetyków 9 w Szczecinie</w:t>
      </w:r>
      <w:r w:rsidR="0083492A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(dalej jako „Administrator” lub „ZOIIB”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.  </w:t>
      </w:r>
    </w:p>
    <w:p w14:paraId="272C351F" w14:textId="77777777" w:rsidR="00847324" w:rsidRPr="00847324" w:rsidRDefault="00847324" w:rsidP="00847324">
      <w:pPr>
        <w:widowControl w:val="0"/>
        <w:tabs>
          <w:tab w:val="left" w:leader="dot" w:pos="1445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65FEA14E" w14:textId="34B542C5" w:rsidR="00847324" w:rsidRPr="00847324" w:rsidRDefault="00847324" w:rsidP="00847324">
      <w:pPr>
        <w:widowControl w:val="0"/>
        <w:tabs>
          <w:tab w:val="left" w:leader="dot" w:pos="1445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Kontakt z administratorem jest możliwy za pośrednictwem adresu e-mail: 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</w:t>
      </w:r>
      <w:hyperlink r:id="rId8" w:history="1">
        <w:r w:rsidR="000C3F71" w:rsidRPr="00F0457D">
          <w:rPr>
            <w:rStyle w:val="Hipercze"/>
            <w:rFonts w:ascii="Arial" w:eastAsia="Calibri" w:hAnsi="Arial" w:cs="Arial"/>
            <w:kern w:val="0"/>
            <w:lang w:eastAsia="pl-PL" w:bidi="pl-PL"/>
            <w14:ligatures w14:val="none"/>
          </w:rPr>
          <w:t>biuro@zoiib.pl</w:t>
        </w:r>
      </w:hyperlink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lub pisemnie na wyżej wskazany adres siedziby administratora.</w:t>
      </w:r>
    </w:p>
    <w:p w14:paraId="747F0C44" w14:textId="77777777" w:rsidR="00847324" w:rsidRPr="00847324" w:rsidRDefault="00847324" w:rsidP="00847324">
      <w:pPr>
        <w:widowControl w:val="0"/>
        <w:tabs>
          <w:tab w:val="left" w:leader="dot" w:pos="1445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4906923A" w14:textId="4CB0A795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iCs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>We wszystkich sprawach z zakresu ochrony danych osobowych może Pani / Pan kontaktować się z wyznaczonym przez administratora Inspektorem Ochrony Danych. Taki kontakt może się odbyć drogą elektroniczną na adres e-mail</w:t>
      </w:r>
      <w:r w:rsidR="000C3F71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 xml:space="preserve"> </w:t>
      </w:r>
      <w:hyperlink r:id="rId9" w:history="1">
        <w:r w:rsidR="000C3F71" w:rsidRPr="00F0457D">
          <w:rPr>
            <w:rStyle w:val="Hipercze"/>
            <w:rFonts w:ascii="Arial" w:eastAsia="Calibri" w:hAnsi="Arial" w:cs="Arial"/>
            <w:iCs/>
            <w:kern w:val="0"/>
            <w:lang w:eastAsia="pl-PL" w:bidi="pl-PL"/>
            <w14:ligatures w14:val="none"/>
          </w:rPr>
          <w:t>iod@zoiib.pl</w:t>
        </w:r>
      </w:hyperlink>
      <w:r w:rsidR="000C3F71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 xml:space="preserve"> </w:t>
      </w:r>
      <w:r w:rsidRPr="00847324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 xml:space="preserve">.  </w:t>
      </w:r>
    </w:p>
    <w:p w14:paraId="1C2488EC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</w:pPr>
    </w:p>
    <w:p w14:paraId="40A59502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bookmarkStart w:id="0" w:name="bookmark32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[Przetwarzanie danych]</w:t>
      </w:r>
      <w:bookmarkEnd w:id="0"/>
    </w:p>
    <w:p w14:paraId="2B524E50" w14:textId="57657760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Administrator będzie przetwarzał Pani / Pana dane osobowe w celu</w:t>
      </w:r>
      <w:r w:rsidR="0083492A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prowadzenia przez Administratora ustawowych obowiązków samorządu zawodowego, a w szczególności w celu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prowadzenia i aktualizowania rejestru członków ZOIIB, rozpatrywania</w:t>
      </w:r>
      <w:r w:rsidR="0083492A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skarg i 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wniosków </w:t>
      </w:r>
      <w:r w:rsidR="0083492A">
        <w:rPr>
          <w:rFonts w:ascii="Arial" w:eastAsia="Calibri" w:hAnsi="Arial" w:cs="Arial"/>
          <w:kern w:val="0"/>
          <w:lang w:eastAsia="pl-PL" w:bidi="pl-PL"/>
          <w14:ligatures w14:val="none"/>
        </w:rPr>
        <w:t>członków ZOIIB,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prowadzenia postępowań przed Okręgowym Rzecznikiem Odpowiedzialności Zawodowej</w:t>
      </w:r>
      <w:r w:rsidR="0083492A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ZOIIB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, Okręgowym Sądem Dyscyplinarnym</w:t>
      </w:r>
      <w:r w:rsidR="0083492A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ZOIIB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, jak również w celach archiwalnych w związku z ustawą o narodowym zasobie archiwalnym i archiwach z dnia 14 lipca 1983 rok (Dz. U. z 20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20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rok poz. 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164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ze zmianami). </w:t>
      </w:r>
    </w:p>
    <w:p w14:paraId="0F930BB6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173504E2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Obowiązek podania przez Panią/Pana danych osobowych bezpośrednio Pani/Pana dotyczących jest wymogiem ustawowym określonym w przepisach poniżej wskazanych aktów normatywnych w szczególności:</w:t>
      </w:r>
    </w:p>
    <w:p w14:paraId="2FFF79BE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bookmarkStart w:id="1" w:name="bookmark34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Ustawie z dnia 7 lipca 1994 rok Prawo budowlane (</w:t>
      </w:r>
      <w:r w:rsidRPr="00881796">
        <w:rPr>
          <w:rFonts w:ascii="Arial" w:eastAsia="Calibri" w:hAnsi="Arial" w:cs="Arial"/>
          <w:kern w:val="0"/>
          <w:lang w:eastAsia="pl-PL" w:bidi="pl-PL"/>
          <w14:ligatures w14:val="none"/>
        </w:rPr>
        <w:t>Dz.U.2024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poz. </w:t>
      </w:r>
      <w:r w:rsidRPr="00881796">
        <w:rPr>
          <w:rFonts w:ascii="Arial" w:eastAsia="Calibri" w:hAnsi="Arial" w:cs="Arial"/>
          <w:kern w:val="0"/>
          <w:lang w:eastAsia="pl-PL" w:bidi="pl-PL"/>
          <w14:ligatures w14:val="none"/>
        </w:rPr>
        <w:t>725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),  </w:t>
      </w:r>
    </w:p>
    <w:p w14:paraId="76EE2937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Ustawie z dnia 15 grudnia 2000 rok o samorządach zawodowych architektów oraz inżynierów budownictwa (Dz.U. z 20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>23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rok poz. 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>551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),  </w:t>
      </w:r>
    </w:p>
    <w:p w14:paraId="29B00FDA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Ustawie z dnia 14 czerwca 1960 rok - Kodeks postępowania administracyjnego (Dz.U. z 2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>024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rok poz. 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>572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),   </w:t>
      </w:r>
    </w:p>
    <w:p w14:paraId="625CF52F" w14:textId="77777777" w:rsidR="000C3F71" w:rsidRPr="00881796" w:rsidRDefault="000C3F71" w:rsidP="000C3F71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Ustawie </w:t>
      </w:r>
      <w:r w:rsidRPr="00881796">
        <w:rPr>
          <w:rFonts w:ascii="Arial" w:eastAsia="Calibri" w:hAnsi="Arial" w:cs="Arial"/>
          <w:kern w:val="0"/>
          <w:lang w:eastAsia="pl-PL" w:bidi="pl-PL"/>
          <w14:ligatures w14:val="none"/>
        </w:rPr>
        <w:t>z dnia 20 lipca 2018 r. - Prawo o szkolnictwie wyższym i nauce (</w:t>
      </w:r>
      <w:proofErr w:type="spellStart"/>
      <w:r w:rsidRPr="00881796">
        <w:rPr>
          <w:rFonts w:ascii="Arial" w:eastAsia="Calibri" w:hAnsi="Arial" w:cs="Arial"/>
          <w:kern w:val="0"/>
          <w:lang w:eastAsia="pl-PL" w:bidi="pl-PL"/>
          <w14:ligatures w14:val="none"/>
        </w:rPr>
        <w:t>t.j</w:t>
      </w:r>
      <w:proofErr w:type="spellEnd"/>
      <w:r w:rsidRPr="00881796">
        <w:rPr>
          <w:rFonts w:ascii="Arial" w:eastAsia="Calibri" w:hAnsi="Arial" w:cs="Arial"/>
          <w:kern w:val="0"/>
          <w:lang w:eastAsia="pl-PL" w:bidi="pl-PL"/>
          <w14:ligatures w14:val="none"/>
        </w:rPr>
        <w:t>. Dz. U. z 2024 r. poz. 1571).</w:t>
      </w:r>
    </w:p>
    <w:p w14:paraId="233707DC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0C3F71">
        <w:rPr>
          <w:rFonts w:ascii="Arial" w:eastAsia="Calibri" w:hAnsi="Arial" w:cs="Arial"/>
          <w:kern w:val="0"/>
          <w:lang w:eastAsia="pl-PL" w:bidi="pl-PL"/>
          <w14:ligatures w14:val="none"/>
        </w:rPr>
        <w:t>Rozporządzeni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>u</w:t>
      </w:r>
      <w:r w:rsidRPr="000C3F71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Ministra Inwestycji i Rozwoju z dnia 29 kwietnia 2019 r. w sprawie przygotowania zawodowego do wykonywania samodzielnych funkcji technicznych w budownictwie (Dz. U. poz. 831)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,  </w:t>
      </w:r>
    </w:p>
    <w:p w14:paraId="11353919" w14:textId="77777777" w:rsidR="000C3F71" w:rsidRDefault="000C3F71" w:rsidP="000C3F71">
      <w:pPr>
        <w:widowControl w:val="0"/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0C3F71">
        <w:rPr>
          <w:rFonts w:ascii="Arial" w:eastAsia="Calibri" w:hAnsi="Arial" w:cs="Arial"/>
          <w:kern w:val="0"/>
          <w:lang w:eastAsia="pl-PL" w:bidi="pl-PL"/>
          <w14:ligatures w14:val="none"/>
        </w:rPr>
        <w:t>Rozporządzeni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>u</w:t>
      </w:r>
      <w:r w:rsidRPr="000C3F71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Ministra Rozwoju i Technologii z dnia 28 marca 2023 r. w sprawie systemu Centralny Rejestr Osób Posiadających Uprawnienia Budowlane (Dz. U. poz. 746).</w:t>
      </w:r>
    </w:p>
    <w:p w14:paraId="41DC3412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Statucie samorządu zawodowego inżynierów budownictwa,  </w:t>
      </w:r>
    </w:p>
    <w:p w14:paraId="37C67506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Krajowej Rady Polskiej Izby Inżynierów Budownictwa,  </w:t>
      </w:r>
    </w:p>
    <w:p w14:paraId="538442E4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  <w:tab w:val="left" w:pos="547"/>
          <w:tab w:val="left" w:pos="851"/>
        </w:tabs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Krajowej Komisji Rewizyjnej Polskiej Izby Inżynierów Budownictwa,  </w:t>
      </w:r>
    </w:p>
    <w:p w14:paraId="14070B42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  <w:tab w:val="left" w:pos="547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Krajowej Komisji Kwalifikacyjnej Polskiej Izby Inżynierów Budownictwa,  </w:t>
      </w:r>
    </w:p>
    <w:p w14:paraId="6D47A210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  <w:tab w:val="left" w:pos="547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Krajowego Sądu Dyscyplinarnego Polskiej Izby Inżynierów Budownictwa,  </w:t>
      </w:r>
    </w:p>
    <w:p w14:paraId="70213DC4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  <w:tab w:val="left" w:pos="481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Krajowego Rzecznika Odpowiedzialności Zawodowej Polskiej Izby Inżynierów Budownictwa,  </w:t>
      </w:r>
    </w:p>
    <w:p w14:paraId="464B6F14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  <w:tab w:val="left" w:pos="477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okręgowych rad Polskiej Izby Inżynierów Budownictwa,  </w:t>
      </w:r>
    </w:p>
    <w:p w14:paraId="56F13B3D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  <w:tab w:val="left" w:pos="481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okręgowych komisji rewizyjnych Polskiej Izby Inżynierów Budownictwa,  </w:t>
      </w:r>
    </w:p>
    <w:p w14:paraId="7F7A7F5A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  <w:tab w:val="left" w:pos="481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Regulaminach okręgowych komisji kwalifikacyjnych Polskiej Izby Inżynierów Budownictwa,  </w:t>
      </w:r>
    </w:p>
    <w:p w14:paraId="1974AAFD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  <w:tab w:val="left" w:pos="481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Regulaminie okręgowych sądów dyscyplinarnych Polskiej Izby Inżynierów Budownictwa,  </w:t>
      </w:r>
    </w:p>
    <w:p w14:paraId="2BD0792A" w14:textId="77777777" w:rsidR="000C3F71" w:rsidRPr="00847324" w:rsidRDefault="000C3F71" w:rsidP="000C3F71">
      <w:pPr>
        <w:widowControl w:val="0"/>
        <w:numPr>
          <w:ilvl w:val="0"/>
          <w:numId w:val="21"/>
        </w:numPr>
        <w:tabs>
          <w:tab w:val="left" w:pos="284"/>
          <w:tab w:val="left" w:pos="486"/>
          <w:tab w:val="left" w:pos="851"/>
        </w:tabs>
        <w:spacing w:after="0" w:line="240" w:lineRule="auto"/>
        <w:ind w:left="284" w:hanging="426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lastRenderedPageBreak/>
        <w:t xml:space="preserve">Regulaminie okręgowych rzeczników odpowiedzialności zawodowej Polskiej Izby Inżynierów Budownictwa.  </w:t>
      </w:r>
    </w:p>
    <w:p w14:paraId="51466476" w14:textId="77777777" w:rsidR="0083492A" w:rsidRDefault="0083492A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08057CA3" w14:textId="6AA183B3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[Okres przechowywania danych]</w:t>
      </w:r>
      <w:bookmarkEnd w:id="1"/>
    </w:p>
    <w:p w14:paraId="558B3ED2" w14:textId="57C5D8AF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Pani / Pana dane osobowe będą przechowywane do momentu wygaśnięcia obowiązku przechowywania danych wynikającego z przepisów prawa, w szczególności obowiązku przechowywania dokumentów wynikającego z ustawy o narodowym zasobie archiwalnym i archiwach z dnia 14 lipca 1983 rok (Dz. U. z 20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20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rok poz. 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164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ze zmianami).  </w:t>
      </w:r>
    </w:p>
    <w:p w14:paraId="59F5F4AD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4BB86A63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bookmarkStart w:id="2" w:name="bookmark35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[Przekazywanie danych]</w:t>
      </w:r>
      <w:bookmarkEnd w:id="2"/>
    </w:p>
    <w:p w14:paraId="7CD63420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Pani / Pana dane osobowe mogą być udostępnione podmiotom i organom upoważnionym do przetwarzania tych danych na podstawie przepisów prawa, a także na podstawie zawartych przez administratora umów.  </w:t>
      </w:r>
    </w:p>
    <w:p w14:paraId="409A9980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Pani / Pana dane osobowe mogą być </w:t>
      </w:r>
      <w:r w:rsidRPr="00847324"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>przekazywane podmiotom przetwarzającym dane osobowe na zlecenie administratora: dostawcom usług IT, podmiotom wyceniającym szkody,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przy czym takie podmioty przetwarzają dane na podstawie umowy z administratorem i wyłącznie zgodnie z poleceniami administratora.  </w:t>
      </w:r>
    </w:p>
    <w:p w14:paraId="05FF904E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384FBAC8" w14:textId="77777777" w:rsidR="00847324" w:rsidRPr="00847324" w:rsidRDefault="00847324" w:rsidP="0083492A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[Pani / Pana prawa]  </w:t>
      </w:r>
    </w:p>
    <w:p w14:paraId="65BD5834" w14:textId="77777777" w:rsidR="00847324" w:rsidRPr="00847324" w:rsidRDefault="00847324" w:rsidP="0083492A">
      <w:pPr>
        <w:widowControl w:val="0"/>
        <w:spacing w:after="0" w:line="240" w:lineRule="auto"/>
        <w:ind w:left="380" w:hanging="3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Arial" w:hAnsi="Arial" w:cs="Arial"/>
          <w:color w:val="000000"/>
          <w:kern w:val="0"/>
          <w:shd w:val="clear" w:color="auto" w:fill="FFFFFF"/>
          <w:lang w:eastAsia="pl-PL" w:bidi="pl-PL"/>
          <w14:ligatures w14:val="none"/>
        </w:rPr>
        <w:t>■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posiada Pani / Pan:  </w:t>
      </w:r>
    </w:p>
    <w:p w14:paraId="2BEDC305" w14:textId="77777777" w:rsidR="00847324" w:rsidRPr="00847324" w:rsidRDefault="00847324" w:rsidP="0083492A">
      <w:pPr>
        <w:widowControl w:val="0"/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na podstawie art. 15 RODO prawo dostępu do danych osobowych Pani / Pana dotyczą-</w:t>
      </w:r>
      <w:proofErr w:type="spellStart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cych</w:t>
      </w:r>
      <w:proofErr w:type="spellEnd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,  </w:t>
      </w:r>
    </w:p>
    <w:p w14:paraId="5B5F6185" w14:textId="77777777" w:rsidR="00847324" w:rsidRPr="00847324" w:rsidRDefault="00847324" w:rsidP="0083492A">
      <w:pPr>
        <w:widowControl w:val="0"/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na podstawie art. 16 RODO prawo do sprostowania Pani / Pana danych osobowych,  </w:t>
      </w:r>
    </w:p>
    <w:p w14:paraId="752D08D3" w14:textId="77777777" w:rsidR="00847324" w:rsidRPr="00847324" w:rsidRDefault="00847324" w:rsidP="0083492A">
      <w:pPr>
        <w:widowControl w:val="0"/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na podstawie art. 18 RODO prawo żądania od administratora ograniczenia przetwarzania danych osobowych z zastrzeżeniem przypadków, o których mowa w art. 18 ust. 2 RODO *,  </w:t>
      </w:r>
    </w:p>
    <w:p w14:paraId="5BB87ADD" w14:textId="77777777" w:rsidR="00847324" w:rsidRPr="00847324" w:rsidRDefault="00847324" w:rsidP="0083492A">
      <w:pPr>
        <w:widowControl w:val="0"/>
        <w:numPr>
          <w:ilvl w:val="0"/>
          <w:numId w:val="6"/>
        </w:numPr>
        <w:spacing w:after="0" w:line="240" w:lineRule="auto"/>
        <w:ind w:left="540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prawo do wniesienia skargi do Prezesa Urzędu Ochrony Danych Osobowych, gdy uzna Pani / Pan, że przetwarzanie danych osobowych Pani/Pana dotyczących narusza przepisy RODO,  </w:t>
      </w:r>
    </w:p>
    <w:p w14:paraId="4F4E65FF" w14:textId="77777777" w:rsidR="00847324" w:rsidRPr="00847324" w:rsidRDefault="00847324" w:rsidP="0083492A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Arial" w:hAnsi="Arial" w:cs="Arial"/>
          <w:color w:val="000000"/>
          <w:kern w:val="0"/>
          <w:shd w:val="clear" w:color="auto" w:fill="FFFFFF"/>
          <w:lang w:eastAsia="pl-PL" w:bidi="pl-PL"/>
          <w14:ligatures w14:val="none"/>
        </w:rPr>
        <w:t>■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nie przysługuje Pani / Panu:  </w:t>
      </w:r>
    </w:p>
    <w:p w14:paraId="0DABCF31" w14:textId="77777777" w:rsidR="00847324" w:rsidRPr="00847324" w:rsidRDefault="00847324" w:rsidP="0083492A">
      <w:pPr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ind w:left="540" w:right="-6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w związku z art. 17 ust. 3 lit. b, d lub e RODO prawo do usunięcia danych osobowych,  </w:t>
      </w:r>
    </w:p>
    <w:p w14:paraId="13383F54" w14:textId="77777777" w:rsidR="00847324" w:rsidRPr="00847324" w:rsidRDefault="00847324" w:rsidP="0083492A">
      <w:pPr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ind w:left="540" w:right="-6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prawo do przenoszenia danych osobowych, o którym mowa w art. 20 RODO,  </w:t>
      </w:r>
    </w:p>
    <w:p w14:paraId="6FE239A7" w14:textId="77777777" w:rsidR="00847324" w:rsidRPr="00847324" w:rsidRDefault="00847324" w:rsidP="0083492A">
      <w:pPr>
        <w:keepNext/>
        <w:keepLines/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ind w:left="540" w:right="-6" w:hanging="18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na podstawie art. 21 RODO prawo sprzeciwu, wobec przetwarzania danych osobowych, gdyż podstawą prawną przetwarzania Pani/Pana danych osobowych jest art. 6 ust. 1 lit. c RODO.  </w:t>
      </w:r>
    </w:p>
    <w:p w14:paraId="54CAA817" w14:textId="77777777" w:rsidR="00847324" w:rsidRPr="00847324" w:rsidRDefault="00847324" w:rsidP="00847324">
      <w:pPr>
        <w:keepNext/>
        <w:keepLines/>
        <w:widowControl w:val="0"/>
        <w:tabs>
          <w:tab w:val="left" w:pos="540"/>
        </w:tabs>
        <w:spacing w:after="0" w:line="240" w:lineRule="auto"/>
        <w:ind w:right="-6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7D9F4DE6" w14:textId="1488D511" w:rsidR="00847324" w:rsidRPr="00847324" w:rsidRDefault="00847324" w:rsidP="0083492A">
      <w:pPr>
        <w:keepNext/>
        <w:keepLines/>
        <w:widowControl w:val="0"/>
        <w:tabs>
          <w:tab w:val="left" w:pos="1181"/>
        </w:tabs>
        <w:spacing w:after="0" w:line="240" w:lineRule="auto"/>
        <w:ind w:right="-15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Wyjaśnienie: prawo do ograniczenia przetwarzania nie ma zastosowania w odniesieniu do przechowywania, w celu zapewnienia korzystania ze środków ochrony prawnej lub w celu ochrony praw innej osoby fizycznej lub prawnej, lub z uwagi na ważne względy interesu publicznego Unii Europejskiej lub państwa członkowskiego.</w:t>
      </w:r>
    </w:p>
    <w:p w14:paraId="637C5EB3" w14:textId="77777777" w:rsidR="00847324" w:rsidRPr="00847324" w:rsidRDefault="00847324" w:rsidP="00847324">
      <w:pPr>
        <w:keepNext/>
        <w:keepLines/>
        <w:widowControl w:val="0"/>
        <w:tabs>
          <w:tab w:val="left" w:pos="1181"/>
        </w:tabs>
        <w:spacing w:after="0" w:line="240" w:lineRule="auto"/>
        <w:ind w:right="360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3549D377" w14:textId="77777777" w:rsidR="00847324" w:rsidRPr="00847324" w:rsidRDefault="00847324" w:rsidP="00847324">
      <w:pPr>
        <w:keepNext/>
        <w:keepLines/>
        <w:widowControl w:val="0"/>
        <w:tabs>
          <w:tab w:val="left" w:pos="1181"/>
        </w:tabs>
        <w:spacing w:after="0" w:line="240" w:lineRule="auto"/>
        <w:ind w:right="360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1BA2ED59" w14:textId="592E34E5" w:rsidR="003B4F69" w:rsidRPr="009E5C4F" w:rsidRDefault="003B4F69" w:rsidP="009E5C4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FF0000"/>
          <w:kern w:val="0"/>
          <w14:ligatures w14:val="none"/>
        </w:rPr>
      </w:pPr>
    </w:p>
    <w:sectPr w:rsidR="003B4F69" w:rsidRPr="009E5C4F" w:rsidSect="0084677F">
      <w:headerReference w:type="default" r:id="rId10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48DAD" w14:textId="77777777" w:rsidR="00D240BB" w:rsidRDefault="00D240BB" w:rsidP="00427B8F">
      <w:pPr>
        <w:spacing w:after="0" w:line="240" w:lineRule="auto"/>
      </w:pPr>
      <w:r>
        <w:separator/>
      </w:r>
    </w:p>
  </w:endnote>
  <w:endnote w:type="continuationSeparator" w:id="0">
    <w:p w14:paraId="0A465207" w14:textId="77777777" w:rsidR="00D240BB" w:rsidRDefault="00D240BB" w:rsidP="004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FBDD" w14:textId="77777777" w:rsidR="00D240BB" w:rsidRDefault="00D240BB" w:rsidP="00427B8F">
      <w:pPr>
        <w:spacing w:after="0" w:line="240" w:lineRule="auto"/>
      </w:pPr>
      <w:r>
        <w:separator/>
      </w:r>
    </w:p>
  </w:footnote>
  <w:footnote w:type="continuationSeparator" w:id="0">
    <w:p w14:paraId="5F0D10B8" w14:textId="77777777" w:rsidR="00D240BB" w:rsidRDefault="00D240BB" w:rsidP="0042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0ACF" w14:textId="723A5C35" w:rsidR="00427B8F" w:rsidRDefault="00427B8F" w:rsidP="00427B8F">
    <w:pPr>
      <w:pStyle w:val="Nagwek"/>
      <w:tabs>
        <w:tab w:val="clear" w:pos="4536"/>
        <w:tab w:val="clear" w:pos="9072"/>
        <w:tab w:val="left" w:pos="1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611F2"/>
    <w:multiLevelType w:val="hybridMultilevel"/>
    <w:tmpl w:val="4CE425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17BD9"/>
    <w:multiLevelType w:val="multilevel"/>
    <w:tmpl w:val="1CFC7A1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3E4D7D"/>
    <w:multiLevelType w:val="hybridMultilevel"/>
    <w:tmpl w:val="079C6C1C"/>
    <w:lvl w:ilvl="0" w:tplc="0AD4D174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CF539E"/>
    <w:multiLevelType w:val="hybridMultilevel"/>
    <w:tmpl w:val="5C8AA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4223"/>
    <w:multiLevelType w:val="hybridMultilevel"/>
    <w:tmpl w:val="D0166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3DF2"/>
    <w:multiLevelType w:val="multilevel"/>
    <w:tmpl w:val="C8B2DF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9707451"/>
    <w:multiLevelType w:val="multilevel"/>
    <w:tmpl w:val="F9B2A78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3F506A4"/>
    <w:multiLevelType w:val="multilevel"/>
    <w:tmpl w:val="E5BA9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352A5403"/>
    <w:multiLevelType w:val="hybridMultilevel"/>
    <w:tmpl w:val="078E1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4AE2"/>
    <w:multiLevelType w:val="multilevel"/>
    <w:tmpl w:val="F9B2A78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C8F07D0"/>
    <w:multiLevelType w:val="hybridMultilevel"/>
    <w:tmpl w:val="A880DF72"/>
    <w:lvl w:ilvl="0" w:tplc="FFFFFFFF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565DF"/>
    <w:multiLevelType w:val="multilevel"/>
    <w:tmpl w:val="9EEC377E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9"/>
      <w:numFmt w:val="decimal"/>
      <w:isLgl/>
      <w:lvlText w:val="%1.%2"/>
      <w:lvlJc w:val="left"/>
      <w:pPr>
        <w:ind w:left="783" w:hanging="36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eastAsia="Calibri"/>
      </w:rPr>
    </w:lvl>
  </w:abstractNum>
  <w:abstractNum w:abstractNumId="12" w15:restartNumberingAfterBreak="0">
    <w:nsid w:val="45296845"/>
    <w:multiLevelType w:val="hybridMultilevel"/>
    <w:tmpl w:val="2C704284"/>
    <w:lvl w:ilvl="0" w:tplc="FFFFFFFF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771" w:hanging="360"/>
      </w:pPr>
    </w:lvl>
    <w:lvl w:ilvl="2" w:tplc="FFFFFFFF">
      <w:start w:val="1"/>
      <w:numFmt w:val="lowerRoman"/>
      <w:lvlText w:val="%3."/>
      <w:lvlJc w:val="right"/>
      <w:pPr>
        <w:ind w:left="2491" w:hanging="180"/>
      </w:pPr>
    </w:lvl>
    <w:lvl w:ilvl="3" w:tplc="FFFFFFFF">
      <w:start w:val="1"/>
      <w:numFmt w:val="decimal"/>
      <w:lvlText w:val="%4."/>
      <w:lvlJc w:val="left"/>
      <w:pPr>
        <w:ind w:left="3211" w:hanging="360"/>
      </w:pPr>
    </w:lvl>
    <w:lvl w:ilvl="4" w:tplc="FFFFFFFF">
      <w:start w:val="1"/>
      <w:numFmt w:val="lowerLetter"/>
      <w:lvlText w:val="%5."/>
      <w:lvlJc w:val="left"/>
      <w:pPr>
        <w:ind w:left="3931" w:hanging="360"/>
      </w:pPr>
    </w:lvl>
    <w:lvl w:ilvl="5" w:tplc="FFFFFFFF">
      <w:start w:val="1"/>
      <w:numFmt w:val="lowerRoman"/>
      <w:lvlText w:val="%6."/>
      <w:lvlJc w:val="right"/>
      <w:pPr>
        <w:ind w:left="4651" w:hanging="180"/>
      </w:pPr>
    </w:lvl>
    <w:lvl w:ilvl="6" w:tplc="FFFFFFFF">
      <w:start w:val="1"/>
      <w:numFmt w:val="decimal"/>
      <w:lvlText w:val="%7."/>
      <w:lvlJc w:val="left"/>
      <w:pPr>
        <w:ind w:left="5371" w:hanging="360"/>
      </w:pPr>
    </w:lvl>
    <w:lvl w:ilvl="7" w:tplc="FFFFFFFF">
      <w:start w:val="1"/>
      <w:numFmt w:val="lowerLetter"/>
      <w:lvlText w:val="%8."/>
      <w:lvlJc w:val="left"/>
      <w:pPr>
        <w:ind w:left="6091" w:hanging="360"/>
      </w:pPr>
    </w:lvl>
    <w:lvl w:ilvl="8" w:tplc="FFFFFFFF">
      <w:start w:val="1"/>
      <w:numFmt w:val="lowerRoman"/>
      <w:lvlText w:val="%9."/>
      <w:lvlJc w:val="right"/>
      <w:pPr>
        <w:ind w:left="6811" w:hanging="180"/>
      </w:pPr>
    </w:lvl>
  </w:abstractNum>
  <w:abstractNum w:abstractNumId="13" w15:restartNumberingAfterBreak="0">
    <w:nsid w:val="4A1C4BC8"/>
    <w:multiLevelType w:val="hybridMultilevel"/>
    <w:tmpl w:val="F8C6759A"/>
    <w:lvl w:ilvl="0" w:tplc="0AD4D174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5A46F7"/>
    <w:multiLevelType w:val="multilevel"/>
    <w:tmpl w:val="799CD02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324732"/>
    <w:multiLevelType w:val="multilevel"/>
    <w:tmpl w:val="2F58BFBE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6A16A31"/>
    <w:multiLevelType w:val="hybridMultilevel"/>
    <w:tmpl w:val="21983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48"/>
    <w:multiLevelType w:val="hybridMultilevel"/>
    <w:tmpl w:val="6D30543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F8218B"/>
    <w:multiLevelType w:val="hybridMultilevel"/>
    <w:tmpl w:val="2C704284"/>
    <w:lvl w:ilvl="0" w:tplc="0AD4D174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71" w:hanging="360"/>
      </w:pPr>
    </w:lvl>
    <w:lvl w:ilvl="2" w:tplc="0415001B">
      <w:start w:val="1"/>
      <w:numFmt w:val="lowerRoman"/>
      <w:lvlText w:val="%3."/>
      <w:lvlJc w:val="right"/>
      <w:pPr>
        <w:ind w:left="2491" w:hanging="180"/>
      </w:pPr>
    </w:lvl>
    <w:lvl w:ilvl="3" w:tplc="0415000F">
      <w:start w:val="1"/>
      <w:numFmt w:val="decimal"/>
      <w:lvlText w:val="%4."/>
      <w:lvlJc w:val="left"/>
      <w:pPr>
        <w:ind w:left="3211" w:hanging="360"/>
      </w:pPr>
    </w:lvl>
    <w:lvl w:ilvl="4" w:tplc="04150019">
      <w:start w:val="1"/>
      <w:numFmt w:val="lowerLetter"/>
      <w:lvlText w:val="%5."/>
      <w:lvlJc w:val="left"/>
      <w:pPr>
        <w:ind w:left="3931" w:hanging="360"/>
      </w:pPr>
    </w:lvl>
    <w:lvl w:ilvl="5" w:tplc="0415001B">
      <w:start w:val="1"/>
      <w:numFmt w:val="lowerRoman"/>
      <w:lvlText w:val="%6."/>
      <w:lvlJc w:val="right"/>
      <w:pPr>
        <w:ind w:left="4651" w:hanging="180"/>
      </w:pPr>
    </w:lvl>
    <w:lvl w:ilvl="6" w:tplc="0415000F">
      <w:start w:val="1"/>
      <w:numFmt w:val="decimal"/>
      <w:lvlText w:val="%7."/>
      <w:lvlJc w:val="left"/>
      <w:pPr>
        <w:ind w:left="5371" w:hanging="360"/>
      </w:pPr>
    </w:lvl>
    <w:lvl w:ilvl="7" w:tplc="04150019">
      <w:start w:val="1"/>
      <w:numFmt w:val="lowerLetter"/>
      <w:lvlText w:val="%8."/>
      <w:lvlJc w:val="left"/>
      <w:pPr>
        <w:ind w:left="6091" w:hanging="360"/>
      </w:pPr>
    </w:lvl>
    <w:lvl w:ilvl="8" w:tplc="0415001B">
      <w:start w:val="1"/>
      <w:numFmt w:val="lowerRoman"/>
      <w:lvlText w:val="%9."/>
      <w:lvlJc w:val="right"/>
      <w:pPr>
        <w:ind w:left="6811" w:hanging="180"/>
      </w:pPr>
    </w:lvl>
  </w:abstractNum>
  <w:num w:numId="1" w16cid:durableId="21471592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2044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8190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211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434288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7692987">
    <w:abstractNumId w:val="15"/>
  </w:num>
  <w:num w:numId="7" w16cid:durableId="866792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005788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98044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5836419">
    <w:abstractNumId w:val="16"/>
  </w:num>
  <w:num w:numId="11" w16cid:durableId="1029339393">
    <w:abstractNumId w:val="17"/>
  </w:num>
  <w:num w:numId="12" w16cid:durableId="953363448">
    <w:abstractNumId w:val="0"/>
  </w:num>
  <w:num w:numId="13" w16cid:durableId="20540420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89398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682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8668202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1599723">
    <w:abstractNumId w:val="2"/>
  </w:num>
  <w:num w:numId="18" w16cid:durableId="393744826">
    <w:abstractNumId w:val="0"/>
  </w:num>
  <w:num w:numId="19" w16cid:durableId="1958170453">
    <w:abstractNumId w:val="12"/>
  </w:num>
  <w:num w:numId="20" w16cid:durableId="1174799691">
    <w:abstractNumId w:val="10"/>
  </w:num>
  <w:num w:numId="21" w16cid:durableId="556626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2C"/>
    <w:rsid w:val="000614CD"/>
    <w:rsid w:val="000667A9"/>
    <w:rsid w:val="000C3F71"/>
    <w:rsid w:val="000C7E85"/>
    <w:rsid w:val="00336BD8"/>
    <w:rsid w:val="003B4F69"/>
    <w:rsid w:val="00427B8F"/>
    <w:rsid w:val="004C1DE8"/>
    <w:rsid w:val="00502475"/>
    <w:rsid w:val="00675499"/>
    <w:rsid w:val="00771F2C"/>
    <w:rsid w:val="00800AAF"/>
    <w:rsid w:val="0083492A"/>
    <w:rsid w:val="0084677F"/>
    <w:rsid w:val="008469A6"/>
    <w:rsid w:val="00847324"/>
    <w:rsid w:val="00881796"/>
    <w:rsid w:val="00975217"/>
    <w:rsid w:val="009A6676"/>
    <w:rsid w:val="009E5C4F"/>
    <w:rsid w:val="00A7095F"/>
    <w:rsid w:val="00A75077"/>
    <w:rsid w:val="00B50E42"/>
    <w:rsid w:val="00C178E8"/>
    <w:rsid w:val="00CB1DD0"/>
    <w:rsid w:val="00CD49D7"/>
    <w:rsid w:val="00CE5271"/>
    <w:rsid w:val="00D240BB"/>
    <w:rsid w:val="00D520BF"/>
    <w:rsid w:val="00DD779E"/>
    <w:rsid w:val="00ED76C8"/>
    <w:rsid w:val="00F123B4"/>
    <w:rsid w:val="00F95061"/>
    <w:rsid w:val="00F9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49FE"/>
  <w15:chartTrackingRefBased/>
  <w15:docId w15:val="{B105B6F0-E9D5-4BC9-9AF0-E24F3FB0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7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32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73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B8F"/>
  </w:style>
  <w:style w:type="paragraph" w:styleId="Stopka">
    <w:name w:val="footer"/>
    <w:basedOn w:val="Normalny"/>
    <w:link w:val="StopkaZnak"/>
    <w:uiPriority w:val="99"/>
    <w:unhideWhenUsed/>
    <w:rsid w:val="0042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oii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oii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559B-C4AC-46CB-8DA9-84A37020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Ślozowski</dc:creator>
  <cp:keywords/>
  <dc:description/>
  <cp:lastModifiedBy>Joanna Gralak</cp:lastModifiedBy>
  <cp:revision>3</cp:revision>
  <cp:lastPrinted>2025-02-07T12:48:00Z</cp:lastPrinted>
  <dcterms:created xsi:type="dcterms:W3CDTF">2025-02-07T12:54:00Z</dcterms:created>
  <dcterms:modified xsi:type="dcterms:W3CDTF">2025-02-07T13:09:00Z</dcterms:modified>
</cp:coreProperties>
</file>